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pStyle w:val="a3"/>
        <w:ind w:left="1582"/>
        <w:jc w:val="center"/>
        <w:rPr>
          <w:i/>
        </w:rPr>
      </w:pPr>
      <w:r>
        <w:rPr>
          <w:i/>
        </w:rPr>
        <w:t>Подробное описание Наложенный платеж</w:t>
      </w:r>
    </w:p>
    <w:tbl>
      <w:tblPr>
        <w:tblW w:w="9781" w:type="dxa"/>
        <w:tblCellSpacing w:w="20" w:type="dxa"/>
        <w:tblInd w:w="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8"/>
        <w:gridCol w:w="4433"/>
      </w:tblGrid>
      <w:tr w:rsidR="000110A3" w:rsidRPr="001147F6" w:rsidTr="001359E4">
        <w:trPr>
          <w:tblCellSpacing w:w="20" w:type="dxa"/>
        </w:trPr>
        <w:tc>
          <w:tcPr>
            <w:tcW w:w="5352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Сумма наложенного платежа</w:t>
            </w:r>
          </w:p>
        </w:tc>
        <w:tc>
          <w:tcPr>
            <w:tcW w:w="442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Комиссия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5352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до 1000 р.</w:t>
            </w:r>
          </w:p>
        </w:tc>
        <w:tc>
          <w:tcPr>
            <w:tcW w:w="442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80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руб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+ 5 %*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5352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от 1001 до 5000 р.</w:t>
            </w:r>
          </w:p>
        </w:tc>
        <w:tc>
          <w:tcPr>
            <w:tcW w:w="442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90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руб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+ 4%*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5352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от 5001 до 20000 р.</w:t>
            </w:r>
          </w:p>
        </w:tc>
        <w:tc>
          <w:tcPr>
            <w:tcW w:w="442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190 руб. + 2%*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5352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от 20001 до 500000 включительно</w:t>
            </w:r>
          </w:p>
        </w:tc>
        <w:tc>
          <w:tcPr>
            <w:tcW w:w="442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290 руб. + 1,5%*</w:t>
            </w:r>
          </w:p>
        </w:tc>
      </w:tr>
    </w:tbl>
    <w:p w:rsidR="000110A3" w:rsidRPr="001147F6" w:rsidRDefault="000110A3" w:rsidP="000110A3">
      <w:pPr>
        <w:shd w:val="clear" w:color="auto" w:fill="FFFFFF"/>
        <w:spacing w:after="161" w:line="258" w:lineRule="atLeast"/>
        <w:textAlignment w:val="baseline"/>
        <w:rPr>
          <w:rFonts w:eastAsia="Times New Roman" w:cstheme="minorHAnsi"/>
          <w:color w:val="333333"/>
          <w:sz w:val="18"/>
          <w:szCs w:val="18"/>
          <w:lang w:eastAsia="ru-RU"/>
        </w:rPr>
      </w:pPr>
      <w:r w:rsidRPr="00ED75B5">
        <w:rPr>
          <w:rFonts w:eastAsia="Times New Roman" w:cstheme="minorHAnsi"/>
          <w:color w:val="333333"/>
          <w:lang w:eastAsia="ru-RU"/>
        </w:rPr>
        <w:t xml:space="preserve">                             </w:t>
      </w:r>
      <w:r w:rsidRPr="001147F6">
        <w:rPr>
          <w:rFonts w:eastAsia="Times New Roman" w:cstheme="minorHAnsi"/>
          <w:color w:val="333333"/>
          <w:sz w:val="18"/>
          <w:szCs w:val="18"/>
          <w:lang w:eastAsia="ru-RU"/>
        </w:rPr>
        <w:t>*процент взимается от всей суммы платежа.</w:t>
      </w:r>
    </w:p>
    <w:p w:rsidR="000110A3" w:rsidRPr="00ED75B5" w:rsidRDefault="000110A3" w:rsidP="000110A3">
      <w:pPr>
        <w:shd w:val="clear" w:color="auto" w:fill="FFFFFF"/>
        <w:spacing w:after="0" w:line="258" w:lineRule="atLeast"/>
        <w:jc w:val="center"/>
        <w:textAlignment w:val="baseline"/>
        <w:rPr>
          <w:rFonts w:eastAsia="Times New Roman" w:cstheme="minorHAnsi"/>
          <w:color w:val="333333"/>
          <w:lang w:eastAsia="ru-RU"/>
        </w:rPr>
      </w:pPr>
      <w:r w:rsidRPr="001147F6">
        <w:rPr>
          <w:rFonts w:eastAsia="Times New Roman" w:cstheme="minorHAnsi"/>
          <w:color w:val="333333"/>
          <w:lang w:eastAsia="ru-RU"/>
        </w:rPr>
        <w:t>В 17 субъектах РФ региональными филиалами ФГУП Почта России установлена</w:t>
      </w:r>
    </w:p>
    <w:p w:rsidR="000110A3" w:rsidRPr="001147F6" w:rsidRDefault="000110A3" w:rsidP="000110A3">
      <w:pPr>
        <w:shd w:val="clear" w:color="auto" w:fill="FFFFFF"/>
        <w:spacing w:after="0" w:line="258" w:lineRule="atLeast"/>
        <w:jc w:val="center"/>
        <w:textAlignment w:val="baseline"/>
        <w:rPr>
          <w:rFonts w:eastAsia="Times New Roman" w:cstheme="minorHAnsi"/>
          <w:color w:val="333333"/>
          <w:lang w:eastAsia="ru-RU"/>
        </w:rPr>
      </w:pPr>
      <w:r w:rsidRPr="001147F6">
        <w:rPr>
          <w:rFonts w:eastAsia="Times New Roman" w:cstheme="minorHAnsi"/>
          <w:color w:val="333333"/>
          <w:lang w:eastAsia="ru-RU"/>
        </w:rPr>
        <w:t>дополнительная </w:t>
      </w:r>
      <w:r w:rsidRPr="00ED75B5">
        <w:rPr>
          <w:rFonts w:eastAsia="Times New Roman" w:cstheme="minorHAnsi"/>
          <w:b/>
          <w:bCs/>
          <w:color w:val="333333"/>
          <w:lang w:eastAsia="ru-RU"/>
        </w:rPr>
        <w:t>местная комиссия за наложенный   платеж</w:t>
      </w:r>
      <w:r w:rsidRPr="001147F6">
        <w:rPr>
          <w:rFonts w:eastAsia="Times New Roman" w:cstheme="minorHAnsi"/>
          <w:color w:val="333333"/>
          <w:lang w:eastAsia="ru-RU"/>
        </w:rPr>
        <w:t>.</w:t>
      </w:r>
    </w:p>
    <w:tbl>
      <w:tblPr>
        <w:tblW w:w="9781" w:type="dxa"/>
        <w:tblCellSpacing w:w="20" w:type="dxa"/>
        <w:tblInd w:w="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4"/>
        <w:gridCol w:w="1629"/>
        <w:gridCol w:w="1629"/>
        <w:gridCol w:w="1629"/>
        <w:gridCol w:w="2240"/>
      </w:tblGrid>
      <w:tr w:rsidR="000110A3" w:rsidRPr="001147F6" w:rsidTr="001359E4">
        <w:trPr>
          <w:tblCellSpacing w:w="20" w:type="dxa"/>
        </w:trPr>
        <w:tc>
          <w:tcPr>
            <w:tcW w:w="2835" w:type="dxa"/>
            <w:vMerge w:val="restart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ind w:left="-249" w:firstLine="249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Территория действия тарифа</w:t>
            </w:r>
          </w:p>
        </w:tc>
        <w:tc>
          <w:tcPr>
            <w:tcW w:w="6946" w:type="dxa"/>
            <w:gridSpan w:val="4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b/>
                <w:bCs/>
                <w:color w:val="333333"/>
                <w:lang w:eastAsia="ru-RU"/>
              </w:rPr>
              <w:t>Размер наложенного платежа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до 1000 руб. включительно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от 1000 до 5000 руб. включительно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от 5000 до 20000 руб. включительно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от 20000 до 500000 включительно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Амурская область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30 + 3%*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150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150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Иркутская область (для районов, приравненных к р-нам Крайнего Севера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 + 2%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23 + 1%*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63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63 + 0,5%***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Камчатская область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 + 0,5%***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Кировская область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 + 1%*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50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Красноярский край (для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р-ов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Крайнего Севера)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120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120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Красноярский край (для районов, приравненных к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р-ам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Крайнего Севера)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110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110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Омская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обл-ть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Сахалинская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обл-ть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 + 3%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33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Республика Саха (Якутия) (для районов, приравненных к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р-ам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Крайнего Севера)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Томская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обл-ть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(для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Каргасокского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,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Парабельского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 xml:space="preserve"> (включая г. Кедровый), Александровского </w:t>
            </w:r>
            <w:proofErr w:type="spellStart"/>
            <w:r w:rsidRPr="001147F6">
              <w:rPr>
                <w:rFonts w:eastAsia="Times New Roman" w:cstheme="minorHAnsi"/>
                <w:color w:val="333333"/>
                <w:lang w:eastAsia="ru-RU"/>
              </w:rPr>
              <w:t>р-ов</w:t>
            </w:r>
            <w:proofErr w:type="spellEnd"/>
            <w:r w:rsidRPr="001147F6">
              <w:rPr>
                <w:rFonts w:eastAsia="Times New Roman" w:cstheme="minorHAnsi"/>
                <w:color w:val="333333"/>
                <w:lang w:eastAsia="ru-RU"/>
              </w:rPr>
              <w:t>, г. Стрежевого)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Тюменская обл.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100 + 2%**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400 + 2%***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Хабаровский край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30 + 1%*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70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70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Ханты-Мансийский АО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40 + 5%*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240 + 4%**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840 + 1%***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Чукотский АО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100 + 2%**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400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Ямало-Ненецкий АО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20 + 3%*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140 + 2%**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440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lastRenderedPageBreak/>
              <w:t>Приморский край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 + 2%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22 + 1%*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62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62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Ненецкий АО (для территории автономного округа, кроме г. Нарьян-Мар)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30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110 + 1%**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260 + 1%***</w:t>
            </w:r>
          </w:p>
        </w:tc>
      </w:tr>
      <w:tr w:rsidR="000110A3" w:rsidRPr="001147F6" w:rsidTr="001359E4">
        <w:trPr>
          <w:tblCellSpacing w:w="20" w:type="dxa"/>
        </w:trPr>
        <w:tc>
          <w:tcPr>
            <w:tcW w:w="2835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Республика Карелия</w:t>
            </w:r>
          </w:p>
        </w:tc>
        <w:tc>
          <w:tcPr>
            <w:tcW w:w="1417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2%</w:t>
            </w:r>
          </w:p>
        </w:tc>
        <w:tc>
          <w:tcPr>
            <w:tcW w:w="1559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20 + 2%*</w:t>
            </w:r>
          </w:p>
        </w:tc>
        <w:tc>
          <w:tcPr>
            <w:tcW w:w="156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100 + 1%**</w:t>
            </w:r>
          </w:p>
        </w:tc>
        <w:tc>
          <w:tcPr>
            <w:tcW w:w="2410" w:type="dxa"/>
            <w:shd w:val="clear" w:color="auto" w:fill="FFFFFF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0110A3" w:rsidRPr="001147F6" w:rsidRDefault="000110A3" w:rsidP="001359E4">
            <w:pPr>
              <w:spacing w:after="0" w:line="240" w:lineRule="auto"/>
              <w:rPr>
                <w:rFonts w:eastAsia="Times New Roman" w:cstheme="minorHAnsi"/>
                <w:color w:val="333333"/>
                <w:lang w:eastAsia="ru-RU"/>
              </w:rPr>
            </w:pPr>
            <w:r w:rsidRPr="001147F6">
              <w:rPr>
                <w:rFonts w:eastAsia="Times New Roman" w:cstheme="minorHAnsi"/>
                <w:color w:val="333333"/>
                <w:lang w:eastAsia="ru-RU"/>
              </w:rPr>
              <w:t>250</w:t>
            </w:r>
          </w:p>
        </w:tc>
      </w:tr>
    </w:tbl>
    <w:p w:rsidR="000110A3" w:rsidRDefault="000110A3" w:rsidP="000110A3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        </w:t>
      </w:r>
    </w:p>
    <w:p w:rsidR="000110A3" w:rsidRPr="00ED75B5" w:rsidRDefault="000110A3" w:rsidP="000110A3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                         </w:t>
      </w:r>
      <w:r w:rsidRPr="00ED75B5">
        <w:rPr>
          <w:rFonts w:cstheme="minorHAnsi"/>
          <w:color w:val="333333"/>
          <w:shd w:val="clear" w:color="auto" w:fill="FFFFFF"/>
        </w:rPr>
        <w:t xml:space="preserve">    * процент взимается только от суммы свыше 1000 руб.</w:t>
      </w:r>
      <w:r w:rsidRPr="00ED75B5">
        <w:rPr>
          <w:rFonts w:cstheme="minorHAnsi"/>
          <w:color w:val="333333"/>
        </w:rPr>
        <w:br/>
      </w:r>
      <w:r w:rsidRPr="00ED75B5">
        <w:rPr>
          <w:rFonts w:cstheme="minorHAnsi"/>
          <w:color w:val="333333"/>
          <w:shd w:val="clear" w:color="auto" w:fill="FFFFFF"/>
        </w:rPr>
        <w:t xml:space="preserve">                             ** процент взимается только от суммы свыше 5000 руб.</w:t>
      </w:r>
      <w:r w:rsidRPr="00ED75B5">
        <w:rPr>
          <w:rFonts w:cstheme="minorHAnsi"/>
          <w:color w:val="333333"/>
        </w:rPr>
        <w:br/>
      </w:r>
      <w:r w:rsidRPr="00ED75B5">
        <w:rPr>
          <w:rFonts w:cstheme="minorHAnsi"/>
          <w:color w:val="333333"/>
          <w:shd w:val="clear" w:color="auto" w:fill="FFFFFF"/>
        </w:rPr>
        <w:t xml:space="preserve">                             *** процент взимается от суммы свыше 20000 руб.</w:t>
      </w:r>
    </w:p>
    <w:p w:rsidR="00E8237F" w:rsidRDefault="00E8237F"/>
    <w:sectPr w:rsidR="00E8237F" w:rsidSect="00C008C6">
      <w:pgSz w:w="11906" w:h="16838"/>
      <w:pgMar w:top="426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10A3"/>
    <w:rsid w:val="000110A3"/>
    <w:rsid w:val="00E8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1</cp:revision>
  <dcterms:created xsi:type="dcterms:W3CDTF">2019-11-07T12:45:00Z</dcterms:created>
  <dcterms:modified xsi:type="dcterms:W3CDTF">2019-11-07T12:45:00Z</dcterms:modified>
</cp:coreProperties>
</file>